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Sanierungsmaßnahmen an sieben städtischen Kindertageseinrichtungen - KiTa Sanierung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Rückbau und Austausch von Spielgeräten und Einrichtungsgegenständen, Befestigungsarbeiten in geringem Umfang
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